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Паназиатский ресторан Zuma Nova представляет Вашему вниманию Программу привилегий «Zuma Nova Prime», позволяющая получать и использовать бонусы, накопленные в нашем ресторане.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Это не только приятно, но и очень выгодно. 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 данном разделе представлена вся ознакомительная информация об этой системе. 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Стать участником Бонусного клуба и получить бонусную карту можно, заполнив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u w:val="none"/>
            <w:rtl w:val="0"/>
          </w:rPr>
          <w:t xml:space="preserve">форму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 анкеты гостя в личном кабинете приложения Zuma Vladivostok либо пройдя по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. В анкете необходимо будет заполнить личные данные (настоящие ФИО, номер телефона, Электронную почту, дату рождения и пол). Для использования возможности начислять и списывать бонусные баллы на смартфоне должно быть установлено приложение Apple Wallet (для iPhone) или WalletPasses («Карты» для Android устройств).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После регистрации каждый гость получает комплимент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1000 бонусных баллов. После 1.07.23 – 300 бонусных баллов. Гости могут получать бонусы за рекомендацию ресторана своим друзьям.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войные бонусы к дню рождения можно получить за 3 дня до и 3 дня после даты дня 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Став участником программы, Вам предоставляется: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Возможность накапливать и расплачиваться бонусными баллами при каждом визите в Паназиатский ресторан Zuma Nova.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Регулярно получать информацию о новостях и предложениях для участников  «Zuma Nova Prime»; и партнеров программы;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Индивидуальный подход;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Персональные предложения;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Дополнительные бонусы и скидки.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Предлагаем Вашему вниманию Правила программы: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ПРОГРАММА УЧАСТИЯ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Участником бонусного клуба «Zuma Nova Prime»  может стать любой гость старше 18 лет.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Для участия в программе Бонусного клуба необходимо заполнить Анкету участника бонусного клуба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в личном кабинете приложения Zuma Vladivostok либо пройдя по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Активация карты производится Участником самостоятельно в разделе личного кабинета Участника; для активации необходимо заполнить все обязательные поля. 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Клубная Виртуальная карта действует только в Паназиатском ресторане «Zuma Nova», 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Виртуальная карта Участника программы привилегий «Zuma Nova Prime» выдается бесплатно.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 случае нарушения участником правил программы, Паназиатский ресторан «Zuma Nova» оставляет за собой право отказать ему в участии в программе.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КАРТЫ УЧАСТНИКА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Участник программы привилегий «Zuma Nova Prime» обязан иметь «виртуальную карту» участника, т.е. иметь личный кабинет в приложении Zuma Vladivostok или активированную карту в приложении виртуальных карт (Apple Wallet\ WalletPasses)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Виртуальная карта является персональной привилегией для участников Программы. Физические пластиковые карты не предоставляются.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Виртуальным кошельком может пользоваться только тот человек, на чье имя он зарегистрирован.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БОНУСЫ ЗА РЕКОМЕНДАЦИЮ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Участники программы лояльности могут рекомендовать ресторан к посещению и получать 300 бонусных баллов.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Гость, который приходит по рекомендации должен назвать почту и номер телефона того участника программы привилегий, от которого получил рекомендацию. Он так же, как и рекомендовавший участник получает 300 бонусных баллов.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Бонусы начисляются автоматически на счета гостей, после регистрации последнего в программе привилегии.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РАНГОВАЯ СИСТЕМА ПРОГРАММЫ ПРИВИЛЕГИЙ «ZUMA NOVA  PRIME»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NOVA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 ранг назначается всем новым гостям при присоединении к бонусной программе. На бонусный счет начисляется 5 % от суммы заказа. Бонусами можно оплачивать до 5% заказа.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STAR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назначается гостям, которые за все время сделали заказов на общую сумму от 50 000руб. На бонусный счет начисляется 10 % от суммы заказа. Бонусами можно оплачивать до 10% заказа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Gold: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назначается гостям, которые за все время сделали заказов на общую сумму от 300 000руб. На бонусный счет начисляется 15 % от суммы заказа. Бонусами можно оплачивать до 25% заказа.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Platinum: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назначается гостям, которые за все время сделали заказов на общую сумму 500 000 руб. На бонусный счет начисляется 20% от суммы заказа. Бонусами можно оплачивать до 50 % заказа.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Diamond: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назначается гостям, которые за все время сделали заказов на общую сумму 1 000 000 руб. На бонусный счет начисляется 25% от суммы заказа. Бонусами можно оплачивать до 100 % заказа.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ПОРЯДОК НАЧИСЛЕНИЯ БОНУСОВ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Накопление бонусов происходит только при условии регистрации участника в программе привилегий.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Для накопления на виртуальную карту – необходимо самостоятельно ввести код с чека в личном кабинете «Zuma Vladivostok» либо предоставить QR-код карты в приложении AppleWallet\WalletPasses в течении 15 минут после получения пречека.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Бонусы зачисляются на карту Участника в момент оплаты счета.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Зачисленные бонусы становятся доступными Участнику сразу же после осуществления оплаты счета (после того, как он будет закрыт в кассе)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Бонусы не начисляются за покупку товара, продающегося по специальным предложениям или со скидкой.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Бонусы не начисляются на выездные мероприятия, корпоративные мероприятия (выездное обслуживание) и авиакейтеринг (выездное обслуживание).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 сумму покупки, оплаченную бонусами, бонусы не начисляются.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Один Бонус эквивалентен одному рублю.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день рождения владельца карты – в случае, если дата указана в профиле личного кабинета- начисления бонусов с покупки удваивается.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Вы можете отметить день рождения и получить двойные бонусы за 3 дня до, в день и 3 дня после даты дня 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Размер бонуса на карте участника «Zuma Nova Prime» — зависит от статуса гостя и начисляется от стоимости счета.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покупке Подарочного сертификата «Zuma Nova Prime» начисление Бонусов производится в установленном порядке.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покупке билетов на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www.zumavl.ru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начисление Бонусов не производится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 покупки, оплаченные подарочными сертификатами, начисление баллов не производится.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ПОРЯДОК ИСПОЛЬЗОВАНИЯ БОНУСОВ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Начисленные на карту Участника Бонусы могут быть потрачены при совершении последующих покупок в ресторане «Zuma Nova».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Оплата бонусами возможно только при личном посещении ресторана (ресторан, самовывоз)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Накопленные бонусы не могут быть переведены в наличные деньги.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покупке Подарочного сертификата и Билетов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www.zumavl.ru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(ужины, мероприятия) и позиций Обеденного меню оплата Бонусами невозможна, а также невозможна оплата акционных предложений (меню фестивалей)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оплате бонусами счета в ресторанах списание происходит в режиме реального времени.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СПИСАНИЕ БОНУСОВ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Начисленные бонусы являются срочными.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Неиспользованные Бонусы с карты Участника списываются через 12 месяцев.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ПОДАРОЧНЫЕ СЕРТИФИКАТЫ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Подарочный сертификат активен в течение одного года с момента выдачи.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Подарочный сертификат не подлежит возврату и обмену на деньги.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Подарочный сертификат может быть использован для частичной или полной оплаты блюд и напитков только в ресторане Zuma.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Допускается многократное использование подарочного сертификата.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превышении номинала, разница оплачивается дополнительно.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Подарочный сертификат необходимо предъявить вашему официанту для оплаты.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ИНЫЕ УСЛОВИЯ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Паназиатский ресторан «Zuma Nova» оставляет за собой право изменить правила и условия программы Бонусного клуба в любое время без предварительного уведомления.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Паназиатский ресторан «Zuma Nova» оставляет за собой право прекратить работу Бонусного клуба с предварительным уведомлением участника за два месяца до планируемой даты отмены. В этом случае накопленные бонусы, могут быть использованы в течение срока их действия.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Неправомерно начисленные бонусы считаются недействительными и будут аннулированы.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Спорные вопросы взаимоотношений между Паназиатским рестораном «Zuma Nova» и Участником программы привилегий регулируются российским законодательством.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 случае возникновения разногласий между Участником Программы привелегий и ресторанном «Zuma Nova» Участник вправе направить любым из возможных способов уведомление о своем несогласии в Клиентскую службу Компании.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hd w:fill="ffffff" w:val="clear"/>
        <w:spacing w:after="0" w:line="240" w:lineRule="auto"/>
        <w:ind w:left="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Паназиатский ресторан «Zuma Nova» оставляет за собой право изменить Условия участия в программе Бонусного клуба в одностороннем порядке, информация об изменениях доступна на сайте www.zumavl.ru.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pgSz w:h="16838" w:w="11906" w:orient="portrait"/>
      <w:pgMar w:bottom="1247" w:top="1474" w:left="1701" w:right="851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954.0pt;height:1350.0pt;rotation:0;z-index:-503316481;mso-position-horizontal-relative:margin;mso-position-horizontal:center;mso-position-vertical-relative:margin;mso-position-vertical:center;" alt="корпоративная подложка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Программа 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привилегий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"Zuma 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Nova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Prime" </w:t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954.0pt;height:1350.0pt;rotation:0;z-index:-503316481;mso-position-horizontal-relative:margin;mso-position-horizontal:center;mso-position-vertical-relative:margin;mso-position-vertical:center;" alt="корпоративная подложка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954.0pt;height:1350.0pt;rotation:0;z-index:-503316481;mso-position-horizontal-relative:margin;mso-position-horizontal:center;mso-position-vertical-relative:margin;mso-position-vertical:center;" alt="корпоративная подложка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6" w:hanging="360"/>
      </w:pPr>
      <w:rPr/>
    </w:lvl>
    <w:lvl w:ilvl="1">
      <w:start w:val="1"/>
      <w:numFmt w:val="lowerLetter"/>
      <w:lvlText w:val="%2."/>
      <w:lvlJc w:val="left"/>
      <w:pPr>
        <w:ind w:left="796" w:hanging="360.00000000000006"/>
      </w:pPr>
      <w:rPr/>
    </w:lvl>
    <w:lvl w:ilvl="2">
      <w:start w:val="1"/>
      <w:numFmt w:val="lowerRoman"/>
      <w:lvlText w:val="%3."/>
      <w:lvlJc w:val="right"/>
      <w:pPr>
        <w:ind w:left="1516" w:hanging="180"/>
      </w:pPr>
      <w:rPr/>
    </w:lvl>
    <w:lvl w:ilvl="3">
      <w:start w:val="1"/>
      <w:numFmt w:val="decimal"/>
      <w:lvlText w:val="%4."/>
      <w:lvlJc w:val="left"/>
      <w:pPr>
        <w:ind w:left="2236" w:hanging="360"/>
      </w:pPr>
      <w:rPr/>
    </w:lvl>
    <w:lvl w:ilvl="4">
      <w:start w:val="1"/>
      <w:numFmt w:val="lowerLetter"/>
      <w:lvlText w:val="%5."/>
      <w:lvlJc w:val="left"/>
      <w:pPr>
        <w:ind w:left="2956" w:hanging="360"/>
      </w:pPr>
      <w:rPr/>
    </w:lvl>
    <w:lvl w:ilvl="5">
      <w:start w:val="1"/>
      <w:numFmt w:val="lowerRoman"/>
      <w:lvlText w:val="%6."/>
      <w:lvlJc w:val="right"/>
      <w:pPr>
        <w:ind w:left="3676" w:hanging="180"/>
      </w:pPr>
      <w:rPr/>
    </w:lvl>
    <w:lvl w:ilvl="6">
      <w:start w:val="1"/>
      <w:numFmt w:val="decimal"/>
      <w:lvlText w:val="%7."/>
      <w:lvlJc w:val="left"/>
      <w:pPr>
        <w:ind w:left="4396" w:hanging="360"/>
      </w:pPr>
      <w:rPr/>
    </w:lvl>
    <w:lvl w:ilvl="7">
      <w:start w:val="1"/>
      <w:numFmt w:val="lowerLetter"/>
      <w:lvlText w:val="%8."/>
      <w:lvlJc w:val="left"/>
      <w:pPr>
        <w:ind w:left="5116" w:hanging="360"/>
      </w:pPr>
      <w:rPr/>
    </w:lvl>
    <w:lvl w:ilvl="8">
      <w:start w:val="1"/>
      <w:numFmt w:val="lowerRoman"/>
      <w:lvlText w:val="%9."/>
      <w:lvlJc w:val="right"/>
      <w:pPr>
        <w:ind w:left="583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64631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 w:val="1"/>
    <w:rsid w:val="0064631F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C626F8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C626F8"/>
  </w:style>
  <w:style w:type="paragraph" w:styleId="a5">
    <w:name w:val="footer"/>
    <w:basedOn w:val="a"/>
    <w:link w:val="a6"/>
    <w:uiPriority w:val="99"/>
    <w:unhideWhenUsed w:val="1"/>
    <w:rsid w:val="00C626F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C626F8"/>
  </w:style>
  <w:style w:type="character" w:styleId="apple-converted-space" w:customStyle="1">
    <w:name w:val="apple-converted-space"/>
    <w:basedOn w:val="a0"/>
    <w:rsid w:val="001A75B4"/>
  </w:style>
  <w:style w:type="character" w:styleId="a7">
    <w:name w:val="Hyperlink"/>
    <w:basedOn w:val="a0"/>
    <w:uiPriority w:val="99"/>
    <w:unhideWhenUsed w:val="1"/>
    <w:rsid w:val="001A75B4"/>
    <w:rPr>
      <w:color w:val="0000ff"/>
      <w:u w:val="single"/>
    </w:rPr>
  </w:style>
  <w:style w:type="character" w:styleId="a8">
    <w:name w:val="Strong"/>
    <w:basedOn w:val="a0"/>
    <w:uiPriority w:val="22"/>
    <w:qFormat w:val="1"/>
    <w:rsid w:val="001A75B4"/>
    <w:rPr>
      <w:b w:val="1"/>
      <w:bCs w:val="1"/>
    </w:rPr>
  </w:style>
  <w:style w:type="character" w:styleId="a9">
    <w:name w:val="FollowedHyperlink"/>
    <w:basedOn w:val="a0"/>
    <w:uiPriority w:val="99"/>
    <w:semiHidden w:val="1"/>
    <w:unhideWhenUsed w:val="1"/>
    <w:rsid w:val="0064631F"/>
    <w:rPr>
      <w:color w:val="954f72" w:themeColor="followed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64631F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64631F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a">
    <w:name w:val="Normal (Web)"/>
    <w:basedOn w:val="a"/>
    <w:uiPriority w:val="99"/>
    <w:semiHidden w:val="1"/>
    <w:unhideWhenUsed w:val="1"/>
    <w:rsid w:val="006463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 w:val="1"/>
    <w:unhideWhenUsed w:val="1"/>
    <w:rsid w:val="00A315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A315BA"/>
    <w:rPr>
      <w:rFonts w:ascii="Tahoma" w:cs="Tahoma" w:hAnsi="Tahoma"/>
      <w:sz w:val="16"/>
      <w:szCs w:val="16"/>
    </w:rPr>
  </w:style>
  <w:style w:type="character" w:styleId="ad">
    <w:name w:val="annotation reference"/>
    <w:basedOn w:val="a0"/>
    <w:uiPriority w:val="99"/>
    <w:semiHidden w:val="1"/>
    <w:unhideWhenUsed w:val="1"/>
    <w:rsid w:val="0023407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 w:val="1"/>
    <w:rsid w:val="00234075"/>
    <w:pPr>
      <w:spacing w:line="240" w:lineRule="auto"/>
    </w:pPr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rsid w:val="0023407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 w:val="1"/>
    <w:unhideWhenUsed w:val="1"/>
    <w:rsid w:val="00234075"/>
    <w:rPr>
      <w:b w:val="1"/>
      <w:bCs w:val="1"/>
    </w:rPr>
  </w:style>
  <w:style w:type="character" w:styleId="af1" w:customStyle="1">
    <w:name w:val="Тема примечания Знак"/>
    <w:basedOn w:val="af"/>
    <w:link w:val="af0"/>
    <w:uiPriority w:val="99"/>
    <w:semiHidden w:val="1"/>
    <w:rsid w:val="00234075"/>
    <w:rPr>
      <w:b w:val="1"/>
      <w:bCs w:val="1"/>
      <w:sz w:val="20"/>
      <w:szCs w:val="20"/>
    </w:rPr>
  </w:style>
  <w:style w:type="paragraph" w:styleId="af2">
    <w:name w:val="List Paragraph"/>
    <w:basedOn w:val="a"/>
    <w:uiPriority w:val="34"/>
    <w:qFormat w:val="1"/>
    <w:rsid w:val="00E67A8D"/>
    <w:pPr>
      <w:ind w:left="720"/>
      <w:contextualSpacing w:val="1"/>
    </w:p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A45E4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zumavl.ru" TargetMode="External"/><Relationship Id="rId10" Type="http://schemas.openxmlformats.org/officeDocument/2006/relationships/hyperlink" Target="http://www.zumavl.ru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ccess.clientomer.ru/feedback/445091-178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elcome-group.ru/bonus-club/participate/" TargetMode="External"/><Relationship Id="rId8" Type="http://schemas.openxmlformats.org/officeDocument/2006/relationships/hyperlink" Target="https://access.clientomer.ru/feedback/445091-178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FcU2gAvhJUaiI6H0Xa/zmTEocA==">AMUW2mWUNs6F16pCow3uCbcIG5Q4Nt1MrPRIJ2BYIXeitmooxu/J4B+cQojCsrh4MO2jorisPwwd6QmxsqAwrTO/+Dq66P+2mOZ51t20Yl3sv3vUMXjkzVaGYNAaBe//J7HWpxX4hWpw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2018-08-24T05:46:00Z</dcterms:created>
  <dc:creator>Беляев Александр Александрович</dc:creator>
</cp:coreProperties>
</file>